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802045" w:rsidRPr="00802045">
        <w:rPr>
          <w:rFonts w:ascii="Verdana" w:hAnsi="Verdana"/>
          <w:b/>
          <w:sz w:val="18"/>
          <w:szCs w:val="18"/>
        </w:rPr>
        <w:t>Revize a opravy hasicích přenosných přístrojů a hydrantů pro oblast Hradec Králové 2023 - 2025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2045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 xml:space="preserve">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20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2045" w:rsidRPr="008020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2045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413A3D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C96A8-241E-4790-B94D-FDB8D1E3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2023-01-04T12:26:00Z</dcterms:modified>
</cp:coreProperties>
</file>